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FD0F4" w14:textId="77777777" w:rsidR="0069727F" w:rsidRDefault="0069727F" w:rsidP="0069727F">
      <w:pPr>
        <w:pStyle w:val="Heading1"/>
      </w:pPr>
      <w:bookmarkStart w:id="0" w:name="_Toc19359533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5F613" wp14:editId="317E2A11">
                <wp:simplePos x="0" y="0"/>
                <wp:positionH relativeFrom="column">
                  <wp:posOffset>687705</wp:posOffset>
                </wp:positionH>
                <wp:positionV relativeFrom="paragraph">
                  <wp:posOffset>19050</wp:posOffset>
                </wp:positionV>
                <wp:extent cx="5029200" cy="38100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3810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3C25E" w14:textId="571AE667" w:rsidR="0069727F" w:rsidRPr="00B85FE8" w:rsidRDefault="00A91E8E" w:rsidP="0069727F">
                            <w:pPr>
                              <w:pStyle w:val="Heading1"/>
                              <w:pBdr>
                                <w:bottom w:val="single" w:sz="4" w:space="1" w:color="auto"/>
                              </w:pBdr>
                              <w:shd w:val="clear" w:color="auto" w:fill="FFFFFF" w:themeFill="background1"/>
                            </w:pPr>
                            <w:r>
                              <w:t xml:space="preserve">SOLICITATION </w:t>
                            </w:r>
                            <w:r w:rsidR="0069727F">
                              <w:t>EVALUATION CRITERIA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5F6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.15pt;margin-top:1.5pt;width:396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" fillcolor="black [3213]">
                <v:textbox>
                  <w:txbxContent>
                    <w:p w14:paraId="0233C25E" w14:textId="571AE667" w:rsidR="0069727F" w:rsidRPr="00B85FE8" w:rsidRDefault="00A91E8E" w:rsidP="0069727F">
                      <w:pPr>
                        <w:pStyle w:val="Heading1"/>
                        <w:pBdr>
                          <w:bottom w:val="single" w:sz="4" w:space="1" w:color="auto"/>
                        </w:pBdr>
                        <w:shd w:val="clear" w:color="auto" w:fill="FFFFFF" w:themeFill="background1"/>
                      </w:pPr>
                      <w:r>
                        <w:t xml:space="preserve">SOLICITATION </w:t>
                      </w:r>
                      <w:r w:rsidR="0069727F">
                        <w:t>EVALUATION CRITERIA</w:t>
                      </w:r>
                    </w:p>
                  </w:txbxContent>
                </v:textbox>
              </v:shape>
            </w:pict>
          </mc:Fallback>
        </mc:AlternateContent>
      </w:r>
    </w:p>
    <w:p w14:paraId="459FF16A" w14:textId="77777777" w:rsidR="0069727F" w:rsidRDefault="0069727F" w:rsidP="0069727F">
      <w:pPr>
        <w:pStyle w:val="Heading1"/>
      </w:pPr>
    </w:p>
    <w:p w14:paraId="23FD4202" w14:textId="77777777" w:rsidR="0069727F" w:rsidRDefault="0069727F" w:rsidP="0069727F">
      <w:pPr>
        <w:pStyle w:val="Heading1"/>
      </w:pPr>
    </w:p>
    <w:p w14:paraId="63AD0859" w14:textId="4FE20963" w:rsidR="00C065D0" w:rsidRDefault="006169F8" w:rsidP="0069727F">
      <w:pPr>
        <w:pStyle w:val="Heading1"/>
      </w:pPr>
      <w:r>
        <w:t>SOLICITATION</w:t>
      </w:r>
      <w:r w:rsidR="0069727F" w:rsidRPr="00B85FE8">
        <w:t xml:space="preserve"> NUMBER</w:t>
      </w:r>
      <w:r>
        <w:t xml:space="preserve">: </w:t>
      </w:r>
      <w:r w:rsidR="00855410">
        <w:t xml:space="preserve">123190 </w:t>
      </w:r>
      <w:r w:rsidR="007E2A1D">
        <w:t>O3</w:t>
      </w:r>
      <w:r w:rsidR="0069727F">
        <w:t xml:space="preserve">, </w:t>
      </w:r>
    </w:p>
    <w:p w14:paraId="45D9F9AE" w14:textId="498681BF" w:rsidR="0069727F" w:rsidRPr="00B85FE8" w:rsidRDefault="006C2864" w:rsidP="0069727F">
      <w:pPr>
        <w:pStyle w:val="Heading1"/>
      </w:pPr>
      <w:r>
        <w:t>Third Party Warmline Services</w:t>
      </w:r>
    </w:p>
    <w:p w14:paraId="564C4F77" w14:textId="2804E50D" w:rsidR="0069727F" w:rsidRDefault="0069727F" w:rsidP="0069727F">
      <w:pPr>
        <w:pStyle w:val="Heading1"/>
      </w:pPr>
      <w:r w:rsidRPr="00B85FE8">
        <w:t>Opening Date</w:t>
      </w:r>
      <w:bookmarkStart w:id="1" w:name="Text5"/>
      <w:r w:rsidR="002C6A2E" w:rsidRPr="00B85FE8">
        <w:t xml:space="preserve">: </w:t>
      </w:r>
      <w:r w:rsidR="00A833C2">
        <w:t>October 21</w:t>
      </w:r>
      <w:r w:rsidR="00DF7AF0">
        <w:t xml:space="preserve">, </w:t>
      </w:r>
      <w:r w:rsidR="007A480E">
        <w:t>202</w:t>
      </w:r>
      <w:r w:rsidR="00C62539">
        <w:t>5</w:t>
      </w:r>
      <w:r w:rsidR="007A480E">
        <w:t xml:space="preserve"> - </w:t>
      </w:r>
      <w:r w:rsidR="00C62539">
        <w:t>2</w:t>
      </w:r>
      <w:r w:rsidR="00DF7AF0">
        <w:t>:00 pm C</w:t>
      </w:r>
      <w:r w:rsidR="007A480E">
        <w:t>S</w:t>
      </w:r>
      <w:r w:rsidR="00DF7AF0">
        <w:t>T</w:t>
      </w:r>
      <w:bookmarkEnd w:id="1"/>
    </w:p>
    <w:p w14:paraId="691FFF31" w14:textId="77777777" w:rsidR="00DF7AF0" w:rsidRPr="00DF7AF0" w:rsidRDefault="00DF7AF0" w:rsidP="00DF7AF0"/>
    <w:p w14:paraId="6D0E9B91" w14:textId="204BDF09" w:rsidR="0069727F" w:rsidRPr="00C03E56" w:rsidRDefault="0069727F" w:rsidP="006169F8">
      <w:pPr>
        <w:tabs>
          <w:tab w:val="left" w:pos="3631"/>
        </w:tabs>
        <w:rPr>
          <w:rStyle w:val="Glossary-Bold"/>
        </w:rPr>
      </w:pPr>
      <w:r w:rsidRPr="00C03E56">
        <w:rPr>
          <w:rStyle w:val="Glossary-Bold"/>
        </w:rPr>
        <w:t>Mandatory Requirements</w:t>
      </w:r>
      <w:bookmarkEnd w:id="0"/>
      <w:r w:rsidRPr="00C03E56">
        <w:rPr>
          <w:rStyle w:val="Glossary-Bold"/>
        </w:rPr>
        <w:t xml:space="preserve"> </w:t>
      </w:r>
      <w:r w:rsidRPr="00C03E56">
        <w:rPr>
          <w:rStyle w:val="Glossary-Bold"/>
        </w:rPr>
        <w:fldChar w:fldCharType="begin"/>
      </w:r>
      <w:r w:rsidRPr="00C03E56">
        <w:rPr>
          <w:rStyle w:val="Glossary-Bold"/>
        </w:rPr>
        <w:instrText>tc "MANDATORY REQUIREMENTS " \l 2</w:instrText>
      </w:r>
      <w:r w:rsidRPr="00C03E56">
        <w:rPr>
          <w:rStyle w:val="Glossary-Bold"/>
        </w:rPr>
        <w:fldChar w:fldCharType="end"/>
      </w:r>
      <w:r w:rsidR="006169F8">
        <w:rPr>
          <w:rStyle w:val="Glossary-Bold"/>
        </w:rPr>
        <w:tab/>
      </w:r>
    </w:p>
    <w:p w14:paraId="6472F2CC" w14:textId="4E26A92F" w:rsidR="0069727F" w:rsidRDefault="0069727F" w:rsidP="0069727F">
      <w:r w:rsidRPr="00B85FE8">
        <w:t xml:space="preserve">The </w:t>
      </w:r>
      <w:r w:rsidR="006169F8">
        <w:t>solicitation responses</w:t>
      </w:r>
      <w:r w:rsidRPr="00B85FE8">
        <w:t xml:space="preserve"> will first be examined to determine if all mandatory requirements listed below have been addressed to warrant further evaluation. </w:t>
      </w:r>
      <w:r w:rsidR="006169F8">
        <w:t>Responses</w:t>
      </w:r>
      <w:r w:rsidRPr="00B85FE8">
        <w:t xml:space="preserve"> not meeting mandatory requirements will be excluded from further evaluation.  The mandatory requirement items are as follows</w:t>
      </w:r>
      <w:r w:rsidR="00C175C4">
        <w:t xml:space="preserve">:  </w:t>
      </w:r>
    </w:p>
    <w:p w14:paraId="6058143F" w14:textId="77777777" w:rsidR="00855410" w:rsidRPr="00B85FE8" w:rsidRDefault="00855410" w:rsidP="0069727F"/>
    <w:p w14:paraId="28D97652" w14:textId="33106A4B" w:rsidR="0069727F" w:rsidRPr="00B85FE8" w:rsidRDefault="006169F8" w:rsidP="0069727F">
      <w:pPr>
        <w:pStyle w:val="Level3"/>
      </w:pPr>
      <w:r>
        <w:t>Contractual Agreement Form</w:t>
      </w:r>
      <w:r w:rsidR="0069727F">
        <w:t>, must be signed manually in ink or by DocuSign</w:t>
      </w:r>
      <w:r w:rsidR="0069727F" w:rsidRPr="00B85FE8">
        <w:t>;</w:t>
      </w:r>
    </w:p>
    <w:p w14:paraId="399CE515" w14:textId="77777777" w:rsidR="0069727F" w:rsidRPr="00B85FE8" w:rsidRDefault="0069727F" w:rsidP="0069727F">
      <w:pPr>
        <w:pStyle w:val="Level3"/>
      </w:pPr>
      <w:r w:rsidRPr="00B85FE8">
        <w:t>Corporate Overview;</w:t>
      </w:r>
    </w:p>
    <w:p w14:paraId="530D206F" w14:textId="588D0659" w:rsidR="0069727F" w:rsidRPr="00B85FE8" w:rsidRDefault="0069727F" w:rsidP="0069727F">
      <w:pPr>
        <w:pStyle w:val="Level3"/>
      </w:pPr>
      <w:r w:rsidRPr="00B85FE8">
        <w:t xml:space="preserve">Technical </w:t>
      </w:r>
      <w:r w:rsidR="007A480E">
        <w:t>Response</w:t>
      </w:r>
      <w:r w:rsidRPr="00B85FE8">
        <w:t>; and</w:t>
      </w:r>
    </w:p>
    <w:p w14:paraId="39A218F1" w14:textId="78D1067D" w:rsidR="0069727F" w:rsidRPr="00B85FE8" w:rsidRDefault="0069727F" w:rsidP="0069727F">
      <w:pPr>
        <w:pStyle w:val="Level3"/>
      </w:pPr>
      <w:r w:rsidRPr="00B85FE8">
        <w:t xml:space="preserve">Cost </w:t>
      </w:r>
      <w:r w:rsidR="006169F8">
        <w:t>Sheet</w:t>
      </w:r>
      <w:r w:rsidRPr="00B85FE8">
        <w:t>.</w:t>
      </w:r>
    </w:p>
    <w:p w14:paraId="1AA3AE7E" w14:textId="77777777" w:rsidR="0069727F" w:rsidRPr="00B85FE8" w:rsidRDefault="0069727F" w:rsidP="0069727F"/>
    <w:p w14:paraId="1469E28E" w14:textId="77777777" w:rsidR="0069727F" w:rsidRPr="00C03E56" w:rsidRDefault="0069727F" w:rsidP="0069727F">
      <w:pPr>
        <w:rPr>
          <w:rStyle w:val="Glossary-Bold"/>
        </w:rPr>
      </w:pPr>
      <w:bookmarkStart w:id="2" w:name="_Toc19359534"/>
      <w:r w:rsidRPr="00C03E56">
        <w:rPr>
          <w:rStyle w:val="Glossary-Bold"/>
        </w:rPr>
        <w:t>Evaluation</w:t>
      </w:r>
      <w:bookmarkEnd w:id="2"/>
      <w:r w:rsidRPr="00C03E56">
        <w:rPr>
          <w:rStyle w:val="Glossary-Bold"/>
        </w:rPr>
        <w:t xml:space="preserve"> Criteria</w:t>
      </w:r>
    </w:p>
    <w:p w14:paraId="3D251FB4" w14:textId="0E1E995F" w:rsidR="0069727F" w:rsidRPr="00B85FE8" w:rsidRDefault="0069727F" w:rsidP="0069727F">
      <w:r w:rsidRPr="00B85FE8">
        <w:t xml:space="preserve">All responses to this </w:t>
      </w:r>
      <w:r w:rsidR="006169F8">
        <w:t>solicitation</w:t>
      </w:r>
      <w:r w:rsidRPr="00B85FE8">
        <w:t>, which fulfill all mandatory requirements, will be evaluated.  Each category will have a maximum possible point potential.  Areas that will be addressed and scored during the evaluation include:</w:t>
      </w:r>
    </w:p>
    <w:p w14:paraId="543E061F" w14:textId="77777777" w:rsidR="0069727F" w:rsidRPr="00B85FE8" w:rsidRDefault="0069727F" w:rsidP="0069727F"/>
    <w:p w14:paraId="70DFA1B4" w14:textId="77777777" w:rsidR="0069727F" w:rsidRPr="00B85FE8" w:rsidRDefault="0069727F" w:rsidP="0069727F"/>
    <w:tbl>
      <w:tblPr>
        <w:tblW w:w="73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422"/>
        <w:gridCol w:w="1890"/>
      </w:tblGrid>
      <w:tr w:rsidR="0069727F" w:rsidRPr="00C03E56" w14:paraId="3C648C9D" w14:textId="77777777" w:rsidTr="00ED102A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4E4B6728" w14:textId="77777777" w:rsidR="0069727F" w:rsidRPr="00C03E56" w:rsidRDefault="0069727F" w:rsidP="00ED102A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Evaluation Criteria</w:t>
            </w:r>
          </w:p>
        </w:tc>
        <w:tc>
          <w:tcPr>
            <w:tcW w:w="1890" w:type="dxa"/>
          </w:tcPr>
          <w:p w14:paraId="3DC1519B" w14:textId="77777777" w:rsidR="0069727F" w:rsidRPr="00C03E56" w:rsidRDefault="0069727F" w:rsidP="00ED102A">
            <w:pPr>
              <w:jc w:val="center"/>
              <w:rPr>
                <w:rStyle w:val="Glossary-Bold"/>
              </w:rPr>
            </w:pPr>
            <w:r w:rsidRPr="00C03E56">
              <w:rPr>
                <w:rStyle w:val="Glossary-Bold"/>
              </w:rPr>
              <w:t>Possible Points</w:t>
            </w:r>
          </w:p>
        </w:tc>
      </w:tr>
      <w:tr w:rsidR="0069727F" w:rsidRPr="00B85FE8" w14:paraId="3BF76084" w14:textId="77777777" w:rsidTr="00FC7A0D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78732CB0" w14:textId="1945FF41" w:rsidR="0069727F" w:rsidRPr="00B85FE8" w:rsidRDefault="0069727F" w:rsidP="00ED102A">
            <w:r w:rsidRPr="00B85FE8">
              <w:t xml:space="preserve">Part 1 </w:t>
            </w:r>
            <w:r w:rsidRPr="00B85FE8">
              <w:sym w:font="Symbol" w:char="F0BE"/>
            </w:r>
            <w:r w:rsidRPr="00B85FE8">
              <w:t xml:space="preserve"> Corporate Overview</w:t>
            </w:r>
            <w:r>
              <w:t xml:space="preserve"> </w:t>
            </w:r>
          </w:p>
        </w:tc>
        <w:tc>
          <w:tcPr>
            <w:tcW w:w="1890" w:type="dxa"/>
          </w:tcPr>
          <w:p w14:paraId="75864AFA" w14:textId="78E00184" w:rsidR="0069727F" w:rsidRPr="00FC7A0D" w:rsidRDefault="009C4B60" w:rsidP="00ED102A">
            <w:pPr>
              <w:jc w:val="center"/>
            </w:pPr>
            <w:r>
              <w:t>25</w:t>
            </w:r>
          </w:p>
        </w:tc>
      </w:tr>
      <w:tr w:rsidR="0069727F" w:rsidRPr="00B85FE8" w14:paraId="1F9666E3" w14:textId="77777777" w:rsidTr="00FC7A0D">
        <w:trPr>
          <w:cantSplit/>
          <w:trHeight w:val="20"/>
          <w:jc w:val="center"/>
        </w:trPr>
        <w:tc>
          <w:tcPr>
            <w:tcW w:w="5422" w:type="dxa"/>
            <w:vAlign w:val="center"/>
          </w:tcPr>
          <w:p w14:paraId="1C3E7FFF" w14:textId="18CC4B04" w:rsidR="0069727F" w:rsidRPr="00B85FE8" w:rsidRDefault="0069727F" w:rsidP="00ED102A">
            <w:r w:rsidRPr="00B85FE8">
              <w:t xml:space="preserve">Part </w:t>
            </w:r>
            <w:r>
              <w:t>2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Technical </w:t>
            </w:r>
            <w:r w:rsidR="007A480E">
              <w:t>Response</w:t>
            </w:r>
            <w:r>
              <w:t xml:space="preserve"> </w:t>
            </w:r>
          </w:p>
        </w:tc>
        <w:tc>
          <w:tcPr>
            <w:tcW w:w="1890" w:type="dxa"/>
          </w:tcPr>
          <w:p w14:paraId="24C11D86" w14:textId="5FAAD9BB" w:rsidR="0069727F" w:rsidRPr="00FC7A0D" w:rsidRDefault="009C4B60" w:rsidP="00ED102A">
            <w:pPr>
              <w:jc w:val="center"/>
            </w:pPr>
            <w:r>
              <w:t>50</w:t>
            </w:r>
          </w:p>
        </w:tc>
      </w:tr>
      <w:tr w:rsidR="0069727F" w:rsidRPr="00B85FE8" w14:paraId="63EEEC2F" w14:textId="77777777" w:rsidTr="00FC7A0D">
        <w:trPr>
          <w:cantSplit/>
          <w:trHeight w:val="20"/>
          <w:jc w:val="center"/>
        </w:trPr>
        <w:tc>
          <w:tcPr>
            <w:tcW w:w="5422" w:type="dxa"/>
            <w:tcBorders>
              <w:right w:val="single" w:sz="4" w:space="0" w:color="auto"/>
            </w:tcBorders>
            <w:vAlign w:val="center"/>
          </w:tcPr>
          <w:p w14:paraId="67F5D7B2" w14:textId="296EF6FF" w:rsidR="0069727F" w:rsidRPr="00B85FE8" w:rsidRDefault="0069727F" w:rsidP="00ED102A">
            <w:r w:rsidRPr="00B85FE8">
              <w:t xml:space="preserve">Part </w:t>
            </w:r>
            <w:r>
              <w:t>3</w:t>
            </w:r>
            <w:r w:rsidRPr="00B85FE8">
              <w:t xml:space="preserve"> </w:t>
            </w:r>
            <w:r w:rsidRPr="00B85FE8">
              <w:sym w:font="Symbol" w:char="F0BE"/>
            </w:r>
            <w:r w:rsidRPr="00B85FE8">
              <w:t xml:space="preserve"> Cost </w:t>
            </w:r>
            <w:r w:rsidR="006169F8">
              <w:t>Sheet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vAlign w:val="center"/>
          </w:tcPr>
          <w:p w14:paraId="5D60C192" w14:textId="4A44E804" w:rsidR="0069727F" w:rsidRPr="00FC7A0D" w:rsidRDefault="009C4B60" w:rsidP="00ED102A">
            <w:pPr>
              <w:jc w:val="center"/>
            </w:pPr>
            <w:r>
              <w:t>25</w:t>
            </w:r>
          </w:p>
        </w:tc>
      </w:tr>
      <w:tr w:rsidR="0069727F" w:rsidRPr="00B85FE8" w14:paraId="5ABB21F1" w14:textId="77777777" w:rsidTr="00FC7A0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FE7A15C" w14:textId="77777777" w:rsidR="0069727F" w:rsidRPr="00B85FE8" w:rsidRDefault="0069727F" w:rsidP="00ED102A">
            <w:r w:rsidRPr="00B85FE8">
              <w:t>Total Points without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2641E7" w14:textId="08C180D9" w:rsidR="0069727F" w:rsidRPr="00FC7A0D" w:rsidRDefault="006C2864" w:rsidP="00ED102A">
            <w:pPr>
              <w:jc w:val="center"/>
            </w:pPr>
            <w:r>
              <w:t>100</w:t>
            </w:r>
          </w:p>
        </w:tc>
      </w:tr>
      <w:tr w:rsidR="0069727F" w:rsidRPr="00B85FE8" w14:paraId="3C695714" w14:textId="77777777" w:rsidTr="00FC7A0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8121163" w14:textId="3823940C" w:rsidR="0069727F" w:rsidRPr="00B85FE8" w:rsidRDefault="0069727F" w:rsidP="00ED102A">
            <w:r w:rsidRPr="00B85FE8">
              <w:t xml:space="preserve">     Oral Interviews, (if required)</w:t>
            </w:r>
            <w:r>
              <w:t xml:space="preserve"> 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31DFF3" w14:textId="414D7D9B" w:rsidR="0069727F" w:rsidRPr="00FC7A0D" w:rsidRDefault="009C4B60" w:rsidP="00ED102A">
            <w:pPr>
              <w:jc w:val="center"/>
            </w:pPr>
            <w:r>
              <w:t>50</w:t>
            </w:r>
          </w:p>
        </w:tc>
      </w:tr>
      <w:tr w:rsidR="0069727F" w:rsidRPr="00B85FE8" w14:paraId="0803CA61" w14:textId="77777777" w:rsidTr="00FC7A0D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03E6006" w14:textId="77777777" w:rsidR="0069727F" w:rsidRPr="00B85FE8" w:rsidRDefault="0069727F" w:rsidP="00ED102A">
            <w:r w:rsidRPr="00B85FE8">
              <w:t>Total Points with Oral Interviews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3F6A423" w14:textId="567C1CA2" w:rsidR="0069727F" w:rsidRPr="00FC7A0D" w:rsidRDefault="00855410" w:rsidP="00ED102A">
            <w:pPr>
              <w:jc w:val="center"/>
            </w:pPr>
            <w:r>
              <w:t>150</w:t>
            </w:r>
          </w:p>
        </w:tc>
      </w:tr>
      <w:tr w:rsidR="0069727F" w:rsidRPr="00B85FE8" w14:paraId="5EBD3B13" w14:textId="77777777" w:rsidTr="00ED102A">
        <w:trPr>
          <w:cantSplit/>
          <w:trHeight w:val="20"/>
          <w:jc w:val="center"/>
        </w:trPr>
        <w:tc>
          <w:tcPr>
            <w:tcW w:w="542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477A1CA" w14:textId="77777777" w:rsidR="0069727F" w:rsidRPr="00B85FE8" w:rsidRDefault="0069727F" w:rsidP="00ED102A"/>
        </w:tc>
        <w:tc>
          <w:tcPr>
            <w:tcW w:w="1890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C867ED9" w14:textId="77777777" w:rsidR="0069727F" w:rsidRPr="00B85FE8" w:rsidRDefault="0069727F" w:rsidP="00ED102A">
            <w:pPr>
              <w:jc w:val="center"/>
              <w:rPr>
                <w:highlight w:val="yellow"/>
              </w:rPr>
            </w:pPr>
          </w:p>
        </w:tc>
      </w:tr>
    </w:tbl>
    <w:p w14:paraId="1C90257E" w14:textId="77777777" w:rsidR="0069727F" w:rsidRPr="00B85FE8" w:rsidRDefault="0069727F" w:rsidP="0069727F">
      <w:r w:rsidRPr="00B85FE8">
        <w:tab/>
      </w:r>
      <w:r w:rsidRPr="00B85FE8">
        <w:tab/>
      </w:r>
      <w:r w:rsidRPr="00B85FE8">
        <w:tab/>
      </w:r>
      <w:r w:rsidRPr="00B85FE8">
        <w:tab/>
      </w:r>
    </w:p>
    <w:p w14:paraId="24E383C3" w14:textId="77777777" w:rsidR="00BB5EA8" w:rsidRDefault="00BB5EA8" w:rsidP="0069727F">
      <w:pPr>
        <w:rPr>
          <w:rStyle w:val="Glossary-Bold"/>
        </w:rPr>
      </w:pPr>
    </w:p>
    <w:p w14:paraId="5DE849C5" w14:textId="77777777" w:rsidR="00BB5EA8" w:rsidRDefault="00BB5EA8" w:rsidP="0069727F">
      <w:pPr>
        <w:rPr>
          <w:rStyle w:val="Glossary-Bold"/>
        </w:rPr>
      </w:pPr>
    </w:p>
    <w:p w14:paraId="7431B7D4" w14:textId="77777777" w:rsidR="00BB5EA8" w:rsidRDefault="00BB5EA8" w:rsidP="0069727F">
      <w:pPr>
        <w:rPr>
          <w:rStyle w:val="Glossary-Bold"/>
        </w:rPr>
      </w:pPr>
    </w:p>
    <w:p w14:paraId="179DB763" w14:textId="77777777" w:rsidR="00BB5EA8" w:rsidRDefault="00BB5EA8" w:rsidP="0069727F">
      <w:pPr>
        <w:rPr>
          <w:rStyle w:val="Glossary-Bold"/>
        </w:rPr>
      </w:pPr>
    </w:p>
    <w:p w14:paraId="0FCB848F" w14:textId="77777777" w:rsidR="00BB5EA8" w:rsidRDefault="00BB5EA8" w:rsidP="0069727F">
      <w:pPr>
        <w:rPr>
          <w:rStyle w:val="Glossary-Bold"/>
        </w:rPr>
      </w:pPr>
    </w:p>
    <w:p w14:paraId="2DE0C328" w14:textId="77777777" w:rsidR="00BB5EA8" w:rsidRDefault="00BB5EA8" w:rsidP="0069727F">
      <w:pPr>
        <w:rPr>
          <w:rStyle w:val="Glossary-Bold"/>
        </w:rPr>
      </w:pPr>
    </w:p>
    <w:p w14:paraId="2A9CB8ED" w14:textId="77777777" w:rsidR="00BB5EA8" w:rsidRDefault="00BB5EA8" w:rsidP="0069727F">
      <w:pPr>
        <w:rPr>
          <w:rStyle w:val="Glossary-Bold"/>
        </w:rPr>
      </w:pPr>
    </w:p>
    <w:p w14:paraId="165BD911" w14:textId="77777777" w:rsidR="00BB5EA8" w:rsidRDefault="00BB5EA8" w:rsidP="0069727F">
      <w:pPr>
        <w:rPr>
          <w:rStyle w:val="Glossary-Bold"/>
        </w:rPr>
      </w:pPr>
    </w:p>
    <w:p w14:paraId="787E6F46" w14:textId="77777777" w:rsidR="00BB5EA8" w:rsidRDefault="00BB5EA8" w:rsidP="0069727F">
      <w:pPr>
        <w:rPr>
          <w:rStyle w:val="Glossary-Bold"/>
        </w:rPr>
      </w:pPr>
    </w:p>
    <w:p w14:paraId="343FBF7E" w14:textId="77777777" w:rsidR="00BB5EA8" w:rsidRDefault="00BB5EA8" w:rsidP="0069727F">
      <w:pPr>
        <w:rPr>
          <w:rStyle w:val="Glossary-Bold"/>
        </w:rPr>
      </w:pPr>
    </w:p>
    <w:p w14:paraId="40E7F0F1" w14:textId="77777777" w:rsidR="00BB5EA8" w:rsidRDefault="00BB5EA8" w:rsidP="0069727F">
      <w:pPr>
        <w:rPr>
          <w:rStyle w:val="Glossary-Bold"/>
        </w:rPr>
      </w:pPr>
    </w:p>
    <w:p w14:paraId="03A15015" w14:textId="77777777" w:rsidR="00BB5EA8" w:rsidRDefault="00BB5EA8" w:rsidP="0069727F">
      <w:pPr>
        <w:rPr>
          <w:rStyle w:val="Glossary-Bold"/>
        </w:rPr>
      </w:pPr>
    </w:p>
    <w:p w14:paraId="6950BE8B" w14:textId="77777777" w:rsidR="00BB5EA8" w:rsidRDefault="00BB5EA8" w:rsidP="0069727F">
      <w:pPr>
        <w:rPr>
          <w:rStyle w:val="Glossary-Bold"/>
        </w:rPr>
      </w:pPr>
    </w:p>
    <w:p w14:paraId="068CE522" w14:textId="77777777" w:rsidR="00BB5EA8" w:rsidRDefault="00BB5EA8" w:rsidP="0069727F">
      <w:pPr>
        <w:rPr>
          <w:rStyle w:val="Glossary-Bold"/>
        </w:rPr>
      </w:pPr>
    </w:p>
    <w:p w14:paraId="16E3E04E" w14:textId="77777777" w:rsidR="00BB5EA8" w:rsidRDefault="00BB5EA8" w:rsidP="0069727F">
      <w:pPr>
        <w:rPr>
          <w:rStyle w:val="Glossary-Bold"/>
        </w:rPr>
      </w:pPr>
    </w:p>
    <w:p w14:paraId="6A660D4E" w14:textId="77777777" w:rsidR="00BB5EA8" w:rsidRDefault="00BB5EA8" w:rsidP="0069727F">
      <w:pPr>
        <w:rPr>
          <w:rStyle w:val="Glossary-Bold"/>
        </w:rPr>
      </w:pPr>
    </w:p>
    <w:p w14:paraId="60FB013A" w14:textId="68195C46" w:rsidR="0069727F" w:rsidRPr="00C03E56" w:rsidRDefault="0069727F" w:rsidP="0069727F">
      <w:pPr>
        <w:rPr>
          <w:rStyle w:val="Glossary-Bold"/>
        </w:rPr>
      </w:pPr>
      <w:r w:rsidRPr="00C03E56">
        <w:rPr>
          <w:rStyle w:val="Glossary-Bold"/>
        </w:rPr>
        <w:t xml:space="preserve">Part 4 – Cost </w:t>
      </w:r>
      <w:r w:rsidR="006169F8">
        <w:rPr>
          <w:rStyle w:val="Glossary-Bold"/>
        </w:rPr>
        <w:t>Sheet</w:t>
      </w:r>
      <w:r w:rsidRPr="00C03E56">
        <w:rPr>
          <w:rStyle w:val="Glossary-Bold"/>
        </w:rPr>
        <w:t xml:space="preserve"> Points </w:t>
      </w:r>
    </w:p>
    <w:p w14:paraId="186AFF97" w14:textId="18A8E773" w:rsidR="0069727F" w:rsidRPr="00B85FE8" w:rsidRDefault="0069727F" w:rsidP="0069727F">
      <w:pPr>
        <w:keepNext/>
        <w:keepLines/>
      </w:pPr>
      <w:r w:rsidRPr="00B85FE8">
        <w:t xml:space="preserve">Cost </w:t>
      </w:r>
      <w:r w:rsidR="006169F8">
        <w:t>Sheet</w:t>
      </w:r>
      <w:r>
        <w:t xml:space="preserve"> </w:t>
      </w:r>
      <w:r w:rsidRPr="00B85FE8">
        <w:t>points should be calculated as follows:</w:t>
      </w:r>
    </w:p>
    <w:p w14:paraId="5BDBFE73" w14:textId="77777777" w:rsidR="0069727F" w:rsidRPr="00B85FE8" w:rsidRDefault="0069727F" w:rsidP="0069727F">
      <w:pPr>
        <w:pStyle w:val="Level3"/>
        <w:keepNext/>
        <w:keepLines/>
        <w:numPr>
          <w:ilvl w:val="2"/>
          <w:numId w:val="2"/>
        </w:numPr>
      </w:pPr>
      <w:r w:rsidRPr="00B85FE8">
        <w:t>Establish lowest cost submitted – lowest cost submitted receives the maximum points.</w:t>
      </w:r>
    </w:p>
    <w:p w14:paraId="21BD5D44" w14:textId="77777777" w:rsidR="0069727F" w:rsidRPr="00B85FE8" w:rsidRDefault="0069727F" w:rsidP="0069727F">
      <w:pPr>
        <w:pStyle w:val="Level3"/>
        <w:keepNext/>
        <w:keepLines/>
        <w:numPr>
          <w:ilvl w:val="2"/>
          <w:numId w:val="2"/>
        </w:numPr>
      </w:pPr>
      <w:r w:rsidRPr="00B85FE8">
        <w:t>To assign points to all others, the following formula should be followed:</w:t>
      </w:r>
    </w:p>
    <w:p w14:paraId="78AFCB39" w14:textId="77777777" w:rsidR="0069727F" w:rsidRPr="00C03E56" w:rsidRDefault="0069727F" w:rsidP="0069727F">
      <w:pPr>
        <w:pStyle w:val="Level3Body"/>
        <w:keepNext/>
        <w:keepLines/>
        <w:rPr>
          <w:b/>
        </w:rPr>
      </w:pPr>
      <w:r w:rsidRPr="00C03E56">
        <w:rPr>
          <w:b/>
        </w:rPr>
        <w:t xml:space="preserve">Lowest Cost Submitted </w:t>
      </w:r>
      <w:r w:rsidRPr="00C03E56">
        <w:rPr>
          <w:b/>
        </w:rPr>
        <w:sym w:font="Symbol" w:char="F0B8"/>
      </w:r>
      <w:r w:rsidRPr="00C03E56">
        <w:rPr>
          <w:b/>
        </w:rPr>
        <w:t xml:space="preserve"> Cost Submitted x Maximum Possible Cost Points = Cost Points to Award (see samples below)</w:t>
      </w:r>
    </w:p>
    <w:p w14:paraId="0B143B87" w14:textId="77777777" w:rsidR="0069727F" w:rsidRPr="00B85FE8" w:rsidRDefault="0069727F" w:rsidP="0069727F">
      <w:pPr>
        <w:keepNext/>
        <w:keepLines/>
      </w:pPr>
    </w:p>
    <w:tbl>
      <w:tblPr>
        <w:tblW w:w="0" w:type="auto"/>
        <w:jc w:val="center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043"/>
        <w:gridCol w:w="360"/>
        <w:gridCol w:w="1620"/>
        <w:gridCol w:w="360"/>
        <w:gridCol w:w="1350"/>
        <w:gridCol w:w="270"/>
        <w:gridCol w:w="1548"/>
      </w:tblGrid>
      <w:tr w:rsidR="0069727F" w:rsidRPr="00C03E56" w14:paraId="6BCA52A1" w14:textId="77777777" w:rsidTr="00ED102A">
        <w:trPr>
          <w:jc w:val="center"/>
        </w:trPr>
        <w:tc>
          <w:tcPr>
            <w:tcW w:w="4043" w:type="dxa"/>
            <w:tcBorders>
              <w:bottom w:val="single" w:sz="4" w:space="0" w:color="auto"/>
            </w:tcBorders>
            <w:vAlign w:val="bottom"/>
          </w:tcPr>
          <w:p w14:paraId="223C5A39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Formula</w:t>
            </w:r>
          </w:p>
        </w:tc>
        <w:tc>
          <w:tcPr>
            <w:tcW w:w="360" w:type="dxa"/>
          </w:tcPr>
          <w:p w14:paraId="005E0EAF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65F81D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360" w:type="dxa"/>
          </w:tcPr>
          <w:p w14:paraId="69EC2E46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4B8356F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  <w:tc>
          <w:tcPr>
            <w:tcW w:w="270" w:type="dxa"/>
          </w:tcPr>
          <w:p w14:paraId="49E69C6B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2F0B9E72" w14:textId="77777777" w:rsidR="0069727F" w:rsidRPr="00C03E56" w:rsidRDefault="0069727F" w:rsidP="00ED102A">
            <w:pPr>
              <w:keepNext/>
              <w:keepLines/>
              <w:jc w:val="center"/>
              <w:rPr>
                <w:b/>
                <w:bCs/>
              </w:rPr>
            </w:pPr>
            <w:r w:rsidRPr="00C03E56">
              <w:rPr>
                <w:b/>
                <w:bCs/>
              </w:rPr>
              <w:t>Sample</w:t>
            </w:r>
          </w:p>
        </w:tc>
      </w:tr>
      <w:tr w:rsidR="0069727F" w:rsidRPr="00B85FE8" w14:paraId="19338F89" w14:textId="77777777" w:rsidTr="00ED102A">
        <w:trPr>
          <w:jc w:val="center"/>
        </w:trPr>
        <w:tc>
          <w:tcPr>
            <w:tcW w:w="4043" w:type="dxa"/>
            <w:tcBorders>
              <w:top w:val="single" w:sz="4" w:space="0" w:color="auto"/>
            </w:tcBorders>
            <w:vAlign w:val="bottom"/>
          </w:tcPr>
          <w:p w14:paraId="4BD0D4D0" w14:textId="77777777" w:rsidR="0069727F" w:rsidRPr="00B85FE8" w:rsidRDefault="0069727F" w:rsidP="00ED102A">
            <w:pPr>
              <w:keepNext/>
              <w:keepLines/>
            </w:pPr>
            <w:r w:rsidRPr="00B85FE8">
              <w:tab/>
              <w:t>Lowest Cost Submitted</w:t>
            </w:r>
          </w:p>
        </w:tc>
        <w:tc>
          <w:tcPr>
            <w:tcW w:w="360" w:type="dxa"/>
          </w:tcPr>
          <w:p w14:paraId="2580FFD0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bottom"/>
          </w:tcPr>
          <w:p w14:paraId="60E296A4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6FBA07BD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14:paraId="4EC7C8A8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$100,000</w:t>
            </w:r>
          </w:p>
        </w:tc>
        <w:tc>
          <w:tcPr>
            <w:tcW w:w="270" w:type="dxa"/>
            <w:vAlign w:val="bottom"/>
          </w:tcPr>
          <w:p w14:paraId="6169BD8E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548" w:type="dxa"/>
            <w:tcBorders>
              <w:top w:val="single" w:sz="4" w:space="0" w:color="auto"/>
            </w:tcBorders>
            <w:vAlign w:val="bottom"/>
          </w:tcPr>
          <w:p w14:paraId="3099D956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$100,000</w:t>
            </w:r>
          </w:p>
        </w:tc>
      </w:tr>
      <w:tr w:rsidR="0069727F" w:rsidRPr="00B85FE8" w14:paraId="6FF3853E" w14:textId="77777777" w:rsidTr="00ED102A">
        <w:trPr>
          <w:jc w:val="center"/>
        </w:trPr>
        <w:tc>
          <w:tcPr>
            <w:tcW w:w="4043" w:type="dxa"/>
            <w:vAlign w:val="bottom"/>
          </w:tcPr>
          <w:p w14:paraId="6A1645B2" w14:textId="77777777" w:rsidR="0069727F" w:rsidRPr="00B85FE8" w:rsidRDefault="0069727F" w:rsidP="00ED102A">
            <w:pPr>
              <w:keepNext/>
              <w:keepLines/>
            </w:pPr>
            <w:r w:rsidRPr="00B85FE8">
              <w:sym w:font="Symbol" w:char="F0B8"/>
            </w:r>
            <w:r w:rsidRPr="00B85FE8">
              <w:tab/>
              <w:t>Cost Submitted</w:t>
            </w:r>
          </w:p>
        </w:tc>
        <w:tc>
          <w:tcPr>
            <w:tcW w:w="360" w:type="dxa"/>
          </w:tcPr>
          <w:p w14:paraId="737CB014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620" w:type="dxa"/>
            <w:vAlign w:val="bottom"/>
          </w:tcPr>
          <w:p w14:paraId="117BD71F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$100,000</w:t>
            </w:r>
          </w:p>
        </w:tc>
        <w:tc>
          <w:tcPr>
            <w:tcW w:w="360" w:type="dxa"/>
            <w:vAlign w:val="bottom"/>
          </w:tcPr>
          <w:p w14:paraId="56F86A72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350" w:type="dxa"/>
            <w:vAlign w:val="bottom"/>
          </w:tcPr>
          <w:p w14:paraId="13187B5F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$200,000</w:t>
            </w:r>
          </w:p>
        </w:tc>
        <w:tc>
          <w:tcPr>
            <w:tcW w:w="270" w:type="dxa"/>
            <w:vAlign w:val="bottom"/>
          </w:tcPr>
          <w:p w14:paraId="2D41AAD4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548" w:type="dxa"/>
            <w:vAlign w:val="bottom"/>
          </w:tcPr>
          <w:p w14:paraId="4B434D26" w14:textId="77777777" w:rsidR="0069727F" w:rsidRPr="00B85FE8" w:rsidRDefault="0069727F" w:rsidP="00ED102A">
            <w:pPr>
              <w:keepNext/>
              <w:keepLines/>
              <w:jc w:val="center"/>
            </w:pPr>
            <w:r w:rsidRPr="00B85FE8">
              <w:t>$150,000</w:t>
            </w:r>
          </w:p>
        </w:tc>
      </w:tr>
      <w:tr w:rsidR="0069727F" w:rsidRPr="00B85FE8" w14:paraId="5CCF6416" w14:textId="77777777" w:rsidTr="00ED102A">
        <w:trPr>
          <w:jc w:val="center"/>
        </w:trPr>
        <w:tc>
          <w:tcPr>
            <w:tcW w:w="4043" w:type="dxa"/>
            <w:vAlign w:val="bottom"/>
          </w:tcPr>
          <w:p w14:paraId="6C4B7E94" w14:textId="77777777" w:rsidR="0069727F" w:rsidRPr="00B85FE8" w:rsidRDefault="0069727F" w:rsidP="00ED102A">
            <w:pPr>
              <w:keepNext/>
              <w:keepLines/>
            </w:pPr>
            <w:r w:rsidRPr="00B85FE8">
              <w:t>x</w:t>
            </w:r>
            <w:r w:rsidRPr="00B85FE8">
              <w:tab/>
              <w:t>Maximum Possible Cost Points</w:t>
            </w:r>
          </w:p>
        </w:tc>
        <w:tc>
          <w:tcPr>
            <w:tcW w:w="360" w:type="dxa"/>
          </w:tcPr>
          <w:p w14:paraId="2743D2B4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620" w:type="dxa"/>
            <w:vAlign w:val="bottom"/>
          </w:tcPr>
          <w:p w14:paraId="6FF6FC42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20</w:t>
            </w:r>
          </w:p>
        </w:tc>
        <w:tc>
          <w:tcPr>
            <w:tcW w:w="360" w:type="dxa"/>
            <w:vAlign w:val="bottom"/>
          </w:tcPr>
          <w:p w14:paraId="71386B02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350" w:type="dxa"/>
            <w:vAlign w:val="bottom"/>
          </w:tcPr>
          <w:p w14:paraId="1C6E0F75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20</w:t>
            </w:r>
          </w:p>
        </w:tc>
        <w:tc>
          <w:tcPr>
            <w:tcW w:w="270" w:type="dxa"/>
            <w:vAlign w:val="bottom"/>
          </w:tcPr>
          <w:p w14:paraId="4553CC5A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548" w:type="dxa"/>
            <w:vAlign w:val="bottom"/>
          </w:tcPr>
          <w:p w14:paraId="3AD37229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20</w:t>
            </w:r>
          </w:p>
        </w:tc>
      </w:tr>
      <w:tr w:rsidR="0069727F" w:rsidRPr="00B85FE8" w14:paraId="20FB29CE" w14:textId="77777777" w:rsidTr="00ED102A">
        <w:trPr>
          <w:jc w:val="center"/>
        </w:trPr>
        <w:tc>
          <w:tcPr>
            <w:tcW w:w="4043" w:type="dxa"/>
            <w:vAlign w:val="bottom"/>
          </w:tcPr>
          <w:p w14:paraId="1B3F8DFD" w14:textId="77777777" w:rsidR="0069727F" w:rsidRPr="00B85FE8" w:rsidRDefault="0069727F" w:rsidP="00ED102A">
            <w:pPr>
              <w:keepNext/>
              <w:keepLines/>
            </w:pPr>
            <w:r w:rsidRPr="00B85FE8">
              <w:t xml:space="preserve">= </w:t>
            </w:r>
            <w:r w:rsidRPr="00B85FE8">
              <w:tab/>
              <w:t>Points To Award</w:t>
            </w:r>
          </w:p>
        </w:tc>
        <w:tc>
          <w:tcPr>
            <w:tcW w:w="360" w:type="dxa"/>
          </w:tcPr>
          <w:p w14:paraId="7036EF42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620" w:type="dxa"/>
            <w:vAlign w:val="bottom"/>
          </w:tcPr>
          <w:p w14:paraId="0685BAB4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20.00</w:t>
            </w:r>
          </w:p>
        </w:tc>
        <w:tc>
          <w:tcPr>
            <w:tcW w:w="360" w:type="dxa"/>
            <w:vAlign w:val="bottom"/>
          </w:tcPr>
          <w:p w14:paraId="53584B74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350" w:type="dxa"/>
            <w:vAlign w:val="bottom"/>
          </w:tcPr>
          <w:p w14:paraId="7D538697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10.00</w:t>
            </w:r>
          </w:p>
        </w:tc>
        <w:tc>
          <w:tcPr>
            <w:tcW w:w="270" w:type="dxa"/>
            <w:vAlign w:val="bottom"/>
          </w:tcPr>
          <w:p w14:paraId="085F4CD0" w14:textId="77777777" w:rsidR="0069727F" w:rsidRPr="00B85FE8" w:rsidRDefault="0069727F" w:rsidP="00ED102A">
            <w:pPr>
              <w:keepNext/>
              <w:keepLines/>
              <w:jc w:val="center"/>
            </w:pPr>
          </w:p>
        </w:tc>
        <w:tc>
          <w:tcPr>
            <w:tcW w:w="1548" w:type="dxa"/>
            <w:vAlign w:val="bottom"/>
          </w:tcPr>
          <w:p w14:paraId="4B128813" w14:textId="77777777" w:rsidR="0069727F" w:rsidRPr="00B85FE8" w:rsidRDefault="0069727F" w:rsidP="00ED102A">
            <w:pPr>
              <w:keepNext/>
              <w:keepLines/>
              <w:jc w:val="center"/>
            </w:pPr>
            <w:r>
              <w:t>13.33</w:t>
            </w:r>
          </w:p>
        </w:tc>
      </w:tr>
    </w:tbl>
    <w:p w14:paraId="5E7F82B3" w14:textId="77777777" w:rsidR="0069727F" w:rsidRPr="00B612F4" w:rsidRDefault="0069727F" w:rsidP="0069727F">
      <w:pPr>
        <w:keepNext/>
        <w:keepLines/>
      </w:pPr>
    </w:p>
    <w:p w14:paraId="3B651543" w14:textId="77777777" w:rsidR="00FA5ABF" w:rsidRDefault="00FA5ABF"/>
    <w:sectPr w:rsidR="00FA5ABF" w:rsidSect="00AC0B14">
      <w:footerReference w:type="default" r:id="rId11"/>
      <w:pgSz w:w="12240" w:h="15840"/>
      <w:pgMar w:top="900" w:right="1152" w:bottom="634" w:left="1152" w:header="1440" w:footer="6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C48AD" w14:textId="77777777" w:rsidR="009C1BE6" w:rsidRDefault="009C1BE6" w:rsidP="0069727F">
      <w:r>
        <w:separator/>
      </w:r>
    </w:p>
  </w:endnote>
  <w:endnote w:type="continuationSeparator" w:id="0">
    <w:p w14:paraId="6676D867" w14:textId="77777777" w:rsidR="009C1BE6" w:rsidRDefault="009C1BE6" w:rsidP="00697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1383" w14:textId="4F75693F" w:rsidR="0069727F" w:rsidRDefault="0069727F" w:rsidP="0069727F">
    <w:pPr>
      <w:pStyle w:val="Footer"/>
      <w:jc w:val="right"/>
    </w:pPr>
    <w:r>
      <w:t>SPB Form 31</w:t>
    </w:r>
  </w:p>
  <w:p w14:paraId="795659A9" w14:textId="7B15E697" w:rsidR="0069727F" w:rsidRDefault="006169F8" w:rsidP="0069727F">
    <w:pPr>
      <w:pStyle w:val="Footer"/>
      <w:jc w:val="right"/>
    </w:pPr>
    <w:r>
      <w:t>Effective</w:t>
    </w:r>
    <w:r w:rsidR="0069727F">
      <w:t xml:space="preserve"> 7-19-2024</w:t>
    </w:r>
  </w:p>
  <w:p w14:paraId="00BA96C5" w14:textId="77777777" w:rsidR="0069727F" w:rsidRDefault="00A833C2" w:rsidP="0069727F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9727F">
              <w:t xml:space="preserve">Page </w:t>
            </w:r>
            <w:r w:rsidR="0069727F">
              <w:rPr>
                <w:b/>
                <w:bCs/>
                <w:sz w:val="24"/>
                <w:szCs w:val="24"/>
              </w:rPr>
              <w:fldChar w:fldCharType="begin"/>
            </w:r>
            <w:r w:rsidR="0069727F">
              <w:rPr>
                <w:b/>
                <w:bCs/>
              </w:rPr>
              <w:instrText xml:space="preserve"> PAGE </w:instrText>
            </w:r>
            <w:r w:rsidR="0069727F">
              <w:rPr>
                <w:b/>
                <w:bCs/>
                <w:sz w:val="24"/>
                <w:szCs w:val="24"/>
              </w:rPr>
              <w:fldChar w:fldCharType="separate"/>
            </w:r>
            <w:r w:rsidR="0069727F">
              <w:rPr>
                <w:b/>
                <w:bCs/>
                <w:sz w:val="24"/>
                <w:szCs w:val="24"/>
              </w:rPr>
              <w:t>1</w:t>
            </w:r>
            <w:r w:rsidR="0069727F">
              <w:rPr>
                <w:b/>
                <w:bCs/>
                <w:sz w:val="24"/>
                <w:szCs w:val="24"/>
              </w:rPr>
              <w:fldChar w:fldCharType="end"/>
            </w:r>
            <w:r w:rsidR="0069727F">
              <w:t xml:space="preserve"> of </w:t>
            </w:r>
            <w:r w:rsidR="0069727F">
              <w:rPr>
                <w:b/>
                <w:bCs/>
                <w:sz w:val="24"/>
                <w:szCs w:val="24"/>
              </w:rPr>
              <w:fldChar w:fldCharType="begin"/>
            </w:r>
            <w:r w:rsidR="0069727F">
              <w:rPr>
                <w:b/>
                <w:bCs/>
              </w:rPr>
              <w:instrText xml:space="preserve"> NUMPAGES  </w:instrText>
            </w:r>
            <w:r w:rsidR="0069727F">
              <w:rPr>
                <w:b/>
                <w:bCs/>
                <w:sz w:val="24"/>
                <w:szCs w:val="24"/>
              </w:rPr>
              <w:fldChar w:fldCharType="separate"/>
            </w:r>
            <w:r w:rsidR="0069727F">
              <w:rPr>
                <w:b/>
                <w:bCs/>
                <w:sz w:val="24"/>
                <w:szCs w:val="24"/>
              </w:rPr>
              <w:t>1</w:t>
            </w:r>
            <w:r w:rsidR="0069727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79855347" w14:textId="77777777" w:rsidR="004408EE" w:rsidRPr="00176372" w:rsidRDefault="004408EE" w:rsidP="00176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99222" w14:textId="77777777" w:rsidR="009C1BE6" w:rsidRDefault="009C1BE6" w:rsidP="0069727F">
      <w:r>
        <w:separator/>
      </w:r>
    </w:p>
  </w:footnote>
  <w:footnote w:type="continuationSeparator" w:id="0">
    <w:p w14:paraId="30721810" w14:textId="77777777" w:rsidR="009C1BE6" w:rsidRDefault="009C1BE6" w:rsidP="00697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73E46"/>
    <w:multiLevelType w:val="multilevel"/>
    <w:tmpl w:val="9B56B76A"/>
    <w:lvl w:ilvl="0">
      <w:start w:val="1"/>
      <w:numFmt w:val="upperRoman"/>
      <w:pStyle w:val="Level1"/>
      <w:lvlText w:val="%1."/>
      <w:lvlJc w:val="left"/>
      <w:pPr>
        <w:tabs>
          <w:tab w:val="num" w:pos="720"/>
        </w:tabs>
        <w:ind w:left="0" w:firstLine="0"/>
      </w:pPr>
      <w:rPr>
        <w:rFonts w:ascii="Arial Bold" w:hAnsi="Arial Bold" w:hint="default"/>
        <w:b/>
        <w:i w:val="0"/>
        <w:sz w:val="22"/>
        <w:szCs w:val="22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2">
      <w:start w:val="1"/>
      <w:numFmt w:val="decimal"/>
      <w:pStyle w:val="Level3"/>
      <w:lvlText w:val="%3."/>
      <w:lvlJc w:val="left"/>
      <w:pPr>
        <w:tabs>
          <w:tab w:val="num" w:pos="720"/>
        </w:tabs>
        <w:ind w:left="1440" w:hanging="720"/>
      </w:pPr>
      <w:rPr>
        <w:rFonts w:ascii="Arial Bold" w:hAnsi="Arial Bold" w:hint="default"/>
        <w:b/>
        <w:i w:val="0"/>
        <w:color w:val="auto"/>
        <w:sz w:val="22"/>
        <w:szCs w:val="22"/>
      </w:rPr>
    </w:lvl>
    <w:lvl w:ilvl="3">
      <w:start w:val="1"/>
      <w:numFmt w:val="lowerLetter"/>
      <w:pStyle w:val="Level4"/>
      <w:lvlText w:val="%4."/>
      <w:lvlJc w:val="left"/>
      <w:rPr>
        <w:rFonts w:ascii="Arial Bold" w:hAnsi="Arial Bold"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%5."/>
      <w:lvlJc w:val="left"/>
      <w:pPr>
        <w:tabs>
          <w:tab w:val="num" w:pos="720"/>
        </w:tabs>
        <w:ind w:left="2880" w:hanging="720"/>
      </w:pPr>
      <w:rPr>
        <w:rFonts w:ascii="Arial Bold" w:hAnsi="Arial Bold" w:hint="default"/>
        <w:b/>
        <w:i w:val="0"/>
        <w:sz w:val="22"/>
        <w:szCs w:val="22"/>
      </w:rPr>
    </w:lvl>
    <w:lvl w:ilvl="5">
      <w:start w:val="1"/>
      <w:numFmt w:val="lowerLetter"/>
      <w:pStyle w:val="Level6"/>
      <w:lvlText w:val="%6)"/>
      <w:lvlJc w:val="left"/>
      <w:pPr>
        <w:tabs>
          <w:tab w:val="num" w:pos="720"/>
        </w:tabs>
        <w:ind w:left="3600" w:hanging="720"/>
      </w:pPr>
      <w:rPr>
        <w:rFonts w:ascii="Arial Bold" w:hAnsi="Arial Bold" w:hint="default"/>
        <w:b/>
        <w:i w:val="0"/>
        <w:sz w:val="22"/>
        <w:szCs w:val="22"/>
      </w:rPr>
    </w:lvl>
    <w:lvl w:ilvl="6">
      <w:start w:val="1"/>
      <w:numFmt w:val="decimal"/>
      <w:pStyle w:val="Level7"/>
      <w:lvlText w:val="%7)."/>
      <w:lvlJc w:val="left"/>
      <w:pPr>
        <w:tabs>
          <w:tab w:val="num" w:pos="720"/>
        </w:tabs>
        <w:ind w:left="4320" w:hanging="720"/>
      </w:pPr>
      <w:rPr>
        <w:rFonts w:ascii="Arial Bold" w:hAnsi="Arial Bold" w:hint="default"/>
        <w:b/>
        <w:i w:val="0"/>
        <w:sz w:val="22"/>
        <w:szCs w:val="22"/>
      </w:rPr>
    </w:lvl>
    <w:lvl w:ilvl="7">
      <w:start w:val="1"/>
      <w:numFmt w:val="upperRoman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41910827">
    <w:abstractNumId w:val="0"/>
  </w:num>
  <w:num w:numId="2" w16cid:durableId="949039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cwtzQxMjAxtrAwNbVQ0lEKTi0uzszPAykwrAUAesX7WSwAAAA="/>
  </w:docVars>
  <w:rsids>
    <w:rsidRoot w:val="000B5D16"/>
    <w:rsid w:val="000B5D16"/>
    <w:rsid w:val="00190872"/>
    <w:rsid w:val="00215B86"/>
    <w:rsid w:val="00276DE3"/>
    <w:rsid w:val="002C6A2E"/>
    <w:rsid w:val="00363527"/>
    <w:rsid w:val="004408EE"/>
    <w:rsid w:val="004451ED"/>
    <w:rsid w:val="006169F8"/>
    <w:rsid w:val="00663705"/>
    <w:rsid w:val="0069727F"/>
    <w:rsid w:val="006C2864"/>
    <w:rsid w:val="007A480E"/>
    <w:rsid w:val="007E2A1D"/>
    <w:rsid w:val="00855410"/>
    <w:rsid w:val="008A4270"/>
    <w:rsid w:val="008C3D09"/>
    <w:rsid w:val="00997D8E"/>
    <w:rsid w:val="009C1BE6"/>
    <w:rsid w:val="009C4B60"/>
    <w:rsid w:val="00A833C2"/>
    <w:rsid w:val="00A91E8E"/>
    <w:rsid w:val="00BB5EA8"/>
    <w:rsid w:val="00C065D0"/>
    <w:rsid w:val="00C175C4"/>
    <w:rsid w:val="00C62539"/>
    <w:rsid w:val="00D353E3"/>
    <w:rsid w:val="00D403B6"/>
    <w:rsid w:val="00DE2A0C"/>
    <w:rsid w:val="00DF7AF0"/>
    <w:rsid w:val="00E646CC"/>
    <w:rsid w:val="00FA5ABF"/>
    <w:rsid w:val="00FC4A64"/>
    <w:rsid w:val="00FC7A0D"/>
    <w:rsid w:val="00FF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69727F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1">
    <w:name w:val="heading 1"/>
    <w:aliases w:val="forms/glossary"/>
    <w:basedOn w:val="Normal"/>
    <w:next w:val="Normal"/>
    <w:link w:val="Heading1Char"/>
    <w:qFormat/>
    <w:rsid w:val="0069727F"/>
    <w:pPr>
      <w:keepNext/>
      <w:numPr>
        <w:ilvl w:val="12"/>
      </w:numPr>
      <w:tabs>
        <w:tab w:val="left" w:pos="-1200"/>
        <w:tab w:val="left" w:pos="-360"/>
        <w:tab w:val="left" w:pos="0"/>
        <w:tab w:val="left" w:pos="54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54"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orms/glossary Char"/>
    <w:basedOn w:val="DefaultParagraphFont"/>
    <w:link w:val="Heading1"/>
    <w:rsid w:val="0069727F"/>
    <w:rPr>
      <w:rFonts w:ascii="Arial" w:eastAsia="Times New Roman" w:hAnsi="Arial" w:cs="Times New Roman"/>
      <w:b/>
      <w:bCs/>
      <w:sz w:val="28"/>
    </w:rPr>
  </w:style>
  <w:style w:type="paragraph" w:customStyle="1" w:styleId="Level3">
    <w:name w:val="Level 3"/>
    <w:link w:val="Level3Char"/>
    <w:rsid w:val="0069727F"/>
    <w:pPr>
      <w:numPr>
        <w:ilvl w:val="2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customStyle="1" w:styleId="Level3Char">
    <w:name w:val="Level 3 Char"/>
    <w:basedOn w:val="DefaultParagraphFont"/>
    <w:link w:val="Level3"/>
    <w:rsid w:val="0069727F"/>
    <w:rPr>
      <w:rFonts w:ascii="Arial" w:eastAsia="Times New Roman" w:hAnsi="Arial" w:cs="Times New Roman"/>
      <w:color w:val="000000"/>
      <w:szCs w:val="24"/>
    </w:rPr>
  </w:style>
  <w:style w:type="paragraph" w:customStyle="1" w:styleId="Level4">
    <w:name w:val="Level 4"/>
    <w:rsid w:val="0069727F"/>
    <w:pPr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Level5">
    <w:name w:val="Level 5"/>
    <w:basedOn w:val="Level4"/>
    <w:rsid w:val="0069727F"/>
    <w:pPr>
      <w:numPr>
        <w:ilvl w:val="4"/>
      </w:numPr>
      <w:outlineLvl w:val="4"/>
    </w:pPr>
  </w:style>
  <w:style w:type="paragraph" w:customStyle="1" w:styleId="Level6">
    <w:name w:val="Level 6"/>
    <w:basedOn w:val="Normal"/>
    <w:rsid w:val="0069727F"/>
    <w:pPr>
      <w:numPr>
        <w:ilvl w:val="5"/>
        <w:numId w:val="1"/>
      </w:numPr>
    </w:pPr>
  </w:style>
  <w:style w:type="paragraph" w:customStyle="1" w:styleId="Level3Body">
    <w:name w:val="Level 3 Body"/>
    <w:rsid w:val="0069727F"/>
    <w:pPr>
      <w:spacing w:after="0" w:line="240" w:lineRule="auto"/>
      <w:ind w:left="1440"/>
    </w:pPr>
    <w:rPr>
      <w:rFonts w:ascii="Arial" w:eastAsia="Times New Roman" w:hAnsi="Arial" w:cs="Times New Roman"/>
      <w:color w:val="000000"/>
      <w:szCs w:val="20"/>
    </w:rPr>
  </w:style>
  <w:style w:type="character" w:customStyle="1" w:styleId="Glossary-Bold">
    <w:name w:val="Glossary - Bold"/>
    <w:basedOn w:val="DefaultParagraphFont"/>
    <w:rsid w:val="0069727F"/>
    <w:rPr>
      <w:rFonts w:ascii="Arial" w:hAnsi="Arial"/>
      <w:b/>
      <w:bCs/>
    </w:rPr>
  </w:style>
  <w:style w:type="paragraph" w:styleId="Footer">
    <w:name w:val="footer"/>
    <w:basedOn w:val="Normal"/>
    <w:link w:val="FooterChar"/>
    <w:uiPriority w:val="99"/>
    <w:rsid w:val="006972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27F"/>
    <w:rPr>
      <w:rFonts w:ascii="Arial" w:eastAsia="Times New Roman" w:hAnsi="Arial" w:cs="Times New Roman"/>
    </w:rPr>
  </w:style>
  <w:style w:type="paragraph" w:customStyle="1" w:styleId="Level2">
    <w:name w:val="Level 2"/>
    <w:rsid w:val="0069727F"/>
    <w:pPr>
      <w:keepNext/>
      <w:keepLines/>
      <w:numPr>
        <w:ilvl w:val="1"/>
        <w:numId w:val="1"/>
      </w:numPr>
      <w:tabs>
        <w:tab w:val="left" w:pos="-912"/>
        <w:tab w:val="left" w:pos="-36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bCs/>
      <w:color w:val="000000"/>
    </w:rPr>
  </w:style>
  <w:style w:type="paragraph" w:customStyle="1" w:styleId="Level1">
    <w:name w:val="Level 1"/>
    <w:basedOn w:val="Normal"/>
    <w:rsid w:val="0069727F"/>
    <w:pPr>
      <w:numPr>
        <w:numId w:val="1"/>
      </w:numPr>
    </w:pPr>
    <w:rPr>
      <w:b/>
    </w:rPr>
  </w:style>
  <w:style w:type="paragraph" w:customStyle="1" w:styleId="Level7">
    <w:name w:val="Level 7"/>
    <w:basedOn w:val="Normal"/>
    <w:rsid w:val="0069727F"/>
    <w:pPr>
      <w:numPr>
        <w:ilvl w:val="6"/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697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727F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17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75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75C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5C4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6FD583ED96254DA513098C802FBCEB" ma:contentTypeVersion="22" ma:contentTypeDescription="Create a new document." ma:contentTypeScope="" ma:versionID="f98976187e958c4a527a839ecfdebde1">
  <xsd:schema xmlns:xsd="http://www.w3.org/2001/XMLSchema" xmlns:xs="http://www.w3.org/2001/XMLSchema" xmlns:p="http://schemas.microsoft.com/office/2006/metadata/properties" xmlns:ns1="http://schemas.microsoft.com/sharepoint/v3" xmlns:ns2="145fd85a-e86f-4392-ab15-fd3ffc15a3e1" xmlns:ns3="e3709f45-ee57-4ddf-8078-855eb8d761aa" targetNamespace="http://schemas.microsoft.com/office/2006/metadata/properties" ma:root="true" ma:fieldsID="c5ab935cccfa00c4ea8fe3737c57f268" ns1:_="" ns2:_="" ns3:_="">
    <xsd:import namespace="http://schemas.microsoft.com/sharepoint/v3"/>
    <xsd:import namespace="145fd85a-e86f-4392-ab15-fd3ffc15a3e1"/>
    <xsd:import namespace="e3709f45-ee57-4ddf-8078-855eb8d761aa"/>
    <xsd:element name="properties">
      <xsd:complexType>
        <xsd:sequence>
          <xsd:element name="documentManagement">
            <xsd:complexType>
              <xsd:all>
                <xsd:element ref="ns2:Attachments_x003f_" minOccurs="0"/>
                <xsd:element ref="ns3:Legal_x0020_Approval" minOccurs="0"/>
                <xsd:element ref="ns2:Target_x0020_Date" minOccurs="0"/>
                <xsd:element ref="ns2:Contract_x0020_Exp._x0020_Date" minOccurs="0"/>
                <xsd:element ref="ns2:E1_x0020__x0023_" minOccurs="0"/>
                <xsd:element ref="ns2:Deviation" minOccurs="0"/>
                <xsd:element ref="ns2:Est._x0020__x0024__x0020_Amount" minOccurs="0"/>
                <xsd:element ref="ns2:DAS_x0020_Status" minOccurs="0"/>
                <xsd:element ref="ns2:Divisions" minOccurs="0"/>
                <xsd:element ref="ns1:DocumentSetDescription" minOccurs="0"/>
                <xsd:element ref="ns2:DAS_x0020_Buyer" minOccurs="0"/>
                <xsd:element ref="ns2:SPB_x0020_Processed" minOccurs="0"/>
                <xsd:element ref="ns2:Bid_x0020_Type" minOccurs="0"/>
                <xsd:element ref="ns2:Programs" minOccurs="0"/>
                <xsd:element ref="ns2:RFP_x0020_Contacts" minOccurs="0"/>
                <xsd:element ref="ns2:Buyer" minOccurs="0"/>
                <xsd:element ref="ns2:Stakeholders" minOccurs="0"/>
                <xsd:element ref="ns2:RFP_x0020_Status" minOccurs="0"/>
                <xsd:element ref="ns2:Funding_x0020_Source" minOccurs="0"/>
                <xsd:element ref="ns2:Date_x0020_Sent_x0020_for_x0020_PROC_x0020_Review" minOccurs="0"/>
                <xsd:element ref="ns2:Release_x0020_Date" minOccurs="0"/>
                <xsd:element ref="ns2:Cost_x0020_Avoidance_x0020_Method" minOccurs="0"/>
                <xsd:element ref="ns2:Cost_x0020_Avoidance" minOccurs="0"/>
                <xsd:element ref="ns1:RoutingRuleDescription" minOccurs="0"/>
                <xsd:element ref="ns3:Date_x0020_sent_x0020_to_x0020_DAS" minOccurs="0"/>
                <xsd:element ref="ns3:Backup_x0020_Buyer" minOccurs="0"/>
                <xsd:element ref="ns3:Lead_x0020_OPG_x0020_Cont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2" nillable="true" ma:displayName="Description" ma:description="Short description of services being requested" ma:internalName="DocumentSetDescription" ma:readOnly="false">
      <xsd:simpleType>
        <xsd:restriction base="dms:Note"/>
      </xsd:simpleType>
    </xsd:element>
    <xsd:element name="RoutingRuleDescription" ma:index="32" nillable="true" ma:displayName="Description" ma:hidden="true" ma:internalName="Description0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fd85a-e86f-4392-ab15-fd3ffc15a3e1" elementFormDefault="qualified">
    <xsd:import namespace="http://schemas.microsoft.com/office/2006/documentManagement/types"/>
    <xsd:import namespace="http://schemas.microsoft.com/office/infopath/2007/PartnerControls"/>
    <xsd:element name="Attachments_x003f_" ma:index="2" nillable="true" ma:displayName="Final Attachment" ma:description="Does this attachment need to be included with final version?" ma:format="Dropdown" ma:internalName="Attachments_x003F_">
      <xsd:simpleType>
        <xsd:restriction base="dms:Choice">
          <xsd:enumeration value="Yes, Final Document"/>
          <xsd:enumeration value="No, But Retain Here"/>
          <xsd:enumeration value="Supporting Information"/>
          <xsd:enumeration value="To Be Removed"/>
        </xsd:restriction>
      </xsd:simpleType>
    </xsd:element>
    <xsd:element name="Target_x0020_Date" ma:index="5" nillable="true" ma:displayName="Target Date" ma:description="Date targeted for all internal reviews/approvals to be completed, anticipated date to be sent to SPB for review/posting" ma:format="DateOnly" ma:internalName="Target_x0020_Date" ma:readOnly="false">
      <xsd:simpleType>
        <xsd:restriction base="dms:DateTime"/>
      </xsd:simpleType>
    </xsd:element>
    <xsd:element name="Contract_x0020_Exp._x0020_Date" ma:index="6" nillable="true" ma:displayName="Contract Exp. Date" ma:description="If an existing contract is in place the date in which it expires" ma:format="DateOnly" ma:internalName="Contract_x0020_Exp_x002e__x0020_Date" ma:readOnly="false">
      <xsd:simpleType>
        <xsd:restriction base="dms:DateTime"/>
      </xsd:simpleType>
    </xsd:element>
    <xsd:element name="E1_x0020__x0023_" ma:index="7" nillable="true" ma:displayName="E1 #" ma:description="List of any document numbers used within E1, separate numbers and doc type with a period &quot;.&quot;" ma:internalName="E1_x0020__x0023_" ma:readOnly="false">
      <xsd:simpleType>
        <xsd:restriction base="dms:Text">
          <xsd:maxLength value="255"/>
        </xsd:restriction>
      </xsd:simpleType>
    </xsd:element>
    <xsd:element name="Deviation" ma:index="8" nillable="true" ma:displayName="Deviation" ma:description="Type of Deviation" ma:format="Dropdown" ma:internalName="Deviation" ma:readOnly="false">
      <xsd:simpleType>
        <xsd:restriction base="dms:Choice">
          <xsd:enumeration value="Yes"/>
          <xsd:enumeration value="No"/>
          <xsd:enumeration value="True"/>
          <xsd:enumeration value="False"/>
          <xsd:enumeration value="Sole Source (location)"/>
          <xsd:enumeration value="Sole Source (uniqueness)"/>
          <xsd:enumeration value="Emergency"/>
          <xsd:enumeration value="Emergency (DHHS new policy)"/>
          <xsd:enumeration value="GSA"/>
          <xsd:enumeration value="Coop or CompBid Add on"/>
          <xsd:enumeration value="Other"/>
        </xsd:restriction>
      </xsd:simpleType>
    </xsd:element>
    <xsd:element name="Est._x0020__x0024__x0020_Amount" ma:index="9" nillable="true" ma:displayName="Est. $ Amount" ma:description="Estimated total value - including all optional renewal years" ma:LCID="1033" ma:internalName="Est_x002e__x0020__x0024__x0020_Amount" ma:readOnly="false">
      <xsd:simpleType>
        <xsd:restriction base="dms:Currency"/>
      </xsd:simpleType>
    </xsd:element>
    <xsd:element name="DAS_x0020_Status" ma:index="10" nillable="true" ma:displayName="DAS Status" ma:description="DHHS Internal Status" ma:format="Dropdown" ma:internalName="DAS_x0020_Status" ma:readOnly="false">
      <xsd:simpleType>
        <xsd:restriction base="dms:Choice">
          <xsd:enumeration value="DAS Review"/>
          <xsd:enumeration value="Bid Posted"/>
          <xsd:enumeration value="Q &amp; A Period"/>
          <xsd:enumeration value="Amended Bid"/>
          <xsd:enumeration value="Bid Closed"/>
          <xsd:enumeration value="Tech Evaluations"/>
          <xsd:enumeration value="Cost Evaluations"/>
          <xsd:enumeration value="Award Recommend Sent"/>
          <xsd:enumeration value="Protested"/>
          <xsd:enumeration value="Awarded"/>
          <xsd:enumeration value="Rejected"/>
        </xsd:restriction>
      </xsd:simpleType>
    </xsd:element>
    <xsd:element name="Divisions" ma:index="11" nillable="true" ma:displayName="Divisions" ma:description="Field used in Competitive Procurement - RFPS" ma:internalName="Divisi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havioral Health"/>
                    <xsd:enumeration value="Child &amp; Family Services"/>
                    <xsd:enumeration value="Developmental Disabilities"/>
                    <xsd:enumeration value="Public Health"/>
                    <xsd:enumeration value="MLTC"/>
                    <xsd:enumeration value="Operations"/>
                  </xsd:restriction>
                </xsd:simpleType>
              </xsd:element>
            </xsd:sequence>
          </xsd:extension>
        </xsd:complexContent>
      </xsd:complexType>
    </xsd:element>
    <xsd:element name="DAS_x0020_Buyer" ma:index="13" nillable="true" ma:displayName="DAS Buyer" ma:description="State Purchasing Buyer Assignment" ma:internalName="DAS_x0020_Buyer" ma:readOnly="false">
      <xsd:simpleType>
        <xsd:restriction base="dms:Text">
          <xsd:maxLength value="255"/>
        </xsd:restriction>
      </xsd:simpleType>
    </xsd:element>
    <xsd:element name="SPB_x0020_Processed" ma:index="14" nillable="true" ma:displayName="Processed By" ma:description="SPB (DAS) or Agency (DHHS)" ma:format="Dropdown" ma:internalName="SPB_x0020_Processed" ma:readOnly="false">
      <xsd:simpleType>
        <xsd:restriction base="dms:Choice">
          <xsd:enumeration value="SPB"/>
          <xsd:enumeration value="Agency"/>
        </xsd:restriction>
      </xsd:simpleType>
    </xsd:element>
    <xsd:element name="Bid_x0020_Type" ma:index="15" nillable="true" ma:displayName="Bid Type" ma:format="Dropdown" ma:internalName="Bid_x0020_Type" ma:readOnly="false">
      <xsd:simpleType>
        <xsd:restriction base="dms:Choice">
          <xsd:enumeration value="Draft RFP"/>
          <xsd:enumeration value="RFP"/>
          <xsd:enumeration value="RFP Cost Only"/>
          <xsd:enumeration value="RFI"/>
          <xsd:enumeration value="RFA - Subaward"/>
          <xsd:enumeration value="RFA – State Funds Grant"/>
          <xsd:enumeration value="ITB"/>
          <xsd:enumeration value="Deviation"/>
          <xsd:enumeration value="POOL"/>
          <xsd:enumeration value="Future"/>
          <xsd:enumeration value="Quote Request"/>
        </xsd:restriction>
      </xsd:simpleType>
    </xsd:element>
    <xsd:element name="Programs" ma:index="16" nillable="true" ma:displayName="Programs" ma:description="Do not include division name, specific program(s) impacted" ma:internalName="Programs" ma:readOnly="false">
      <xsd:simpleType>
        <xsd:restriction base="dms:Text">
          <xsd:maxLength value="255"/>
        </xsd:restriction>
      </xsd:simpleType>
    </xsd:element>
    <xsd:element name="RFP_x0020_Contacts" ma:index="17" nillable="true" ma:displayName="Division Contacts" ma:description="Primary Division Contact(s). Updates, Questions, Meetings, etc managed by those listed here." ma:list="UserInfo" ma:SharePointGroup="0" ma:internalName="RFP_x0020_Contac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uyer" ma:index="18" nillable="true" ma:displayName="Buyer" ma:description="DHHS Buyer assignment - UPDATED BY PROCUREMENT ONLY" ma:list="UserInfo" ma:SharePointGroup="0" ma:internalName="Buy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keholders" ma:index="19" nillable="true" ma:displayName="Contributors" ma:description="Any person(s) that will be involved in the review/editing of documents, to include evaluators, approvers, division contacts, etc. All internal parties must be listed here AND on the DHHS checklist" ma:list="UserInfo" ma:SharePointGroup="0" ma:internalName="Stakehold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FP_x0020_Status" ma:index="20" nillable="true" ma:displayName="DHHS Status" ma:description="DHHS Internal Status" ma:format="Dropdown" ma:internalName="RFP_x0020_Status" ma:readOnly="false">
      <xsd:simpleType>
        <xsd:restriction base="dms:Choice">
          <xsd:enumeration value="Drafting"/>
          <xsd:enumeration value="Procurement Review"/>
          <xsd:enumeration value="Legal Review"/>
          <xsd:enumeration value="Return for Edit"/>
          <xsd:enumeration value="OK to Load"/>
          <xsd:enumeration value="Deviation Review"/>
          <xsd:enumeration value="Out for Signature"/>
          <xsd:enumeration value="with DAS"/>
          <xsd:enumeration value="Completed"/>
          <xsd:enumeration value="Rejected"/>
          <xsd:enumeration value="ON HOLD"/>
        </xsd:restriction>
      </xsd:simpleType>
    </xsd:element>
    <xsd:element name="Funding_x0020_Source" ma:index="21" nillable="true" ma:displayName="Funding Source" ma:description="Type of funds to be used. For Cash/General funds select State" ma:format="Dropdown" ma:internalName="Funding_x0020_Source" ma:readOnly="false">
      <xsd:simpleType>
        <xsd:restriction base="dms:Choice">
          <xsd:enumeration value="state funds"/>
          <xsd:enumeration value="federal funds"/>
          <xsd:enumeration value="state and federal funds"/>
        </xsd:restriction>
      </xsd:simpleType>
    </xsd:element>
    <xsd:element name="Date_x0020_Sent_x0020_for_x0020_PROC_x0020_Review" ma:index="22" nillable="true" ma:displayName="Date Sent for PROC Review" ma:description="PROCUREMNET UPDATE ONLY!&#10;Date request was initially sent to Procurement for review." ma:format="DateOnly" ma:internalName="Date_x0020_Sent_x0020_for_x0020_PROC_x0020_Review" ma:readOnly="false">
      <xsd:simpleType>
        <xsd:restriction base="dms:DateTime"/>
      </xsd:simpleType>
    </xsd:element>
    <xsd:element name="Release_x0020_Date" ma:index="23" nillable="true" ma:displayName="Release Date" ma:description="Competitive Process Release Date (RFP, RFA, RFQ, ITB, etc)" ma:format="DateOnly" ma:internalName="Release_x0020_Date" ma:readOnly="false">
      <xsd:simpleType>
        <xsd:restriction base="dms:DateTime"/>
      </xsd:simpleType>
    </xsd:element>
    <xsd:element name="Cost_x0020_Avoidance_x0020_Method" ma:index="24" nillable="true" ma:displayName="Cost Avoidance Method" ma:description="Method utilized to determine cost avoidance/savings figure" ma:internalName="Cost_x0020_Avoidance_x0020_Method" ma:readOnly="false">
      <xsd:simpleType>
        <xsd:restriction base="dms:Text">
          <xsd:maxLength value="255"/>
        </xsd:restriction>
      </xsd:simpleType>
    </xsd:element>
    <xsd:element name="Cost_x0020_Avoidance" ma:index="25" nillable="true" ma:displayName="Cost Avoidance" ma:description="Cost avoidance/saving amount" ma:LCID="1033" ma:internalName="Cost_x0020_Avoidance" ma:readOnly="false">
      <xsd:simpleType>
        <xsd:restriction base="dms:Currency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09f45-ee57-4ddf-8078-855eb8d761aa" elementFormDefault="qualified">
    <xsd:import namespace="http://schemas.microsoft.com/office/2006/documentManagement/types"/>
    <xsd:import namespace="http://schemas.microsoft.com/office/infopath/2007/PartnerControls"/>
    <xsd:element name="Legal_x0020_Approval" ma:index="3" nillable="true" ma:displayName="Legal Approval" ma:description="Updated by Legal Services ONLY." ma:format="Dropdown" ma:internalName="Legal_x0020_Approval">
      <xsd:simpleType>
        <xsd:restriction base="dms:Choice">
          <xsd:enumeration value="AS-IS"/>
          <xsd:enumeration value="With Changes"/>
          <xsd:enumeration value="Required 2nd Review"/>
        </xsd:restriction>
      </xsd:simpleType>
    </xsd:element>
    <xsd:element name="Date_x0020_sent_x0020_to_x0020_DAS" ma:index="33" nillable="true" ma:displayName="Date sent to DAS" ma:format="DateOnly" ma:internalName="Date_x0020_sent_x0020_to_x0020_DAS">
      <xsd:simpleType>
        <xsd:restriction base="dms:DateTime"/>
      </xsd:simpleType>
    </xsd:element>
    <xsd:element name="Backup_x0020_Buyer" ma:index="34" nillable="true" ma:displayName="Backup OPG Contact" ma:list="{0ff31e51-d13c-4777-8ff6-56a65292f0cd}" ma:internalName="Backup_x0020_Buyer" ma:showField="FullName">
      <xsd:simpleType>
        <xsd:restriction base="dms:Lookup"/>
      </xsd:simpleType>
    </xsd:element>
    <xsd:element name="Lead_x0020_OPG_x0020_Contact" ma:index="35" nillable="true" ma:displayName="Lead OPG Contact" ma:list="{0ff31e51-d13c-4777-8ff6-56a65292f0cd}" ma:internalName="Lead_x0020_OPG_x0020_Contact" ma:showField="FullNam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1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4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yer xmlns="145fd85a-e86f-4392-ab15-fd3ffc15a3e1">
      <UserInfo>
        <DisplayName>Bradley Murphy</DisplayName>
        <AccountId>27721</AccountId>
        <AccountType/>
      </UserInfo>
    </Buyer>
    <Legal_x0020_Approval xmlns="e3709f45-ee57-4ddf-8078-855eb8d761aa" xsi:nil="true"/>
    <Programs xmlns="145fd85a-e86f-4392-ab15-fd3ffc15a3e1">Prevention</Programs>
    <Deviation xmlns="145fd85a-e86f-4392-ab15-fd3ffc15a3e1">No</Deviation>
    <Date_x0020_Sent_x0020_for_x0020_PROC_x0020_Review xmlns="145fd85a-e86f-4392-ab15-fd3ffc15a3e1" xsi:nil="true"/>
    <Contract_x0020_Exp._x0020_Date xmlns="145fd85a-e86f-4392-ab15-fd3ffc15a3e1" xsi:nil="true"/>
    <E1_x0020__x0023_ xmlns="145fd85a-e86f-4392-ab15-fd3ffc15a3e1" xsi:nil="true"/>
    <DAS_x0020_Status xmlns="145fd85a-e86f-4392-ab15-fd3ffc15a3e1" xsi:nil="true"/>
    <DocumentSetDescription xmlns="http://schemas.microsoft.com/sharepoint/v3">A toll-free number will be established, providing a convenient and familiar way for any Nebraska family to reach help, regardless of location.Intake Assessment: Trained staff will utilize a standardized process to screen callers and identify their needs and urgency level. This ensures families with the most critical needs receive priority attention.Navigation with Closed-Loop Referral: Warmline staff will connect families with appropriate support services in their communities. This “closed-loop” system will track referrals and ensure families are connected with the resources they need.</DocumentSetDescription>
    <Backup_x0020_Buyer xmlns="e3709f45-ee57-4ddf-8078-855eb8d761aa" xsi:nil="true"/>
    <Stakeholders xmlns="145fd85a-e86f-4392-ab15-fd3ffc15a3e1">
      <UserInfo>
        <DisplayName>Camas Holder</DisplayName>
        <AccountId>23403</AccountId>
        <AccountType/>
      </UserInfo>
      <UserInfo>
        <DisplayName>Kasey Boes</DisplayName>
        <AccountId>24215</AccountId>
        <AccountType/>
      </UserInfo>
      <UserInfo>
        <DisplayName>Kari Pitt</DisplayName>
        <AccountId>1703</AccountId>
        <AccountType/>
      </UserInfo>
      <UserInfo>
        <DisplayName>Jamie Kramer</DisplayName>
        <AccountId>17708</AccountId>
        <AccountType/>
      </UserInfo>
      <UserInfo>
        <DisplayName>Suzanne Ideus</DisplayName>
        <AccountId>23995</AccountId>
        <AccountType/>
      </UserInfo>
      <UserInfo>
        <DisplayName>Dhinesh Santhakumar</DisplayName>
        <AccountId>25445</AccountId>
        <AccountType/>
      </UserInfo>
      <UserInfo>
        <DisplayName>LeNedda Esquivel</DisplayName>
        <AccountId>29381</AccountId>
        <AccountType/>
      </UserInfo>
    </Stakeholders>
    <Release_x0020_Date xmlns="145fd85a-e86f-4392-ab15-fd3ffc15a3e1" xsi:nil="true"/>
    <Est._x0020__x0024__x0020_Amount xmlns="145fd85a-e86f-4392-ab15-fd3ffc15a3e1">10000000</Est._x0020__x0024__x0020_Amount>
    <Date_x0020_sent_x0020_to_x0020_DAS xmlns="e3709f45-ee57-4ddf-8078-855eb8d761aa" xsi:nil="true"/>
    <Funding_x0020_Source xmlns="145fd85a-e86f-4392-ab15-fd3ffc15a3e1" xsi:nil="true"/>
    <Bid_x0020_Type xmlns="145fd85a-e86f-4392-ab15-fd3ffc15a3e1">RFP</Bid_x0020_Type>
    <RFP_x0020_Contacts xmlns="145fd85a-e86f-4392-ab15-fd3ffc15a3e1">
      <UserInfo>
        <DisplayName>Camas Holder</DisplayName>
        <AccountId>23403</AccountId>
        <AccountType/>
      </UserInfo>
      <UserInfo>
        <DisplayName>Kasey Boes</DisplayName>
        <AccountId>24215</AccountId>
        <AccountType/>
      </UserInfo>
      <UserInfo>
        <DisplayName>Jamie Kramer</DisplayName>
        <AccountId>17708</AccountId>
        <AccountType/>
      </UserInfo>
      <UserInfo>
        <DisplayName>Kari Pitt</DisplayName>
        <AccountId>1703</AccountId>
        <AccountType/>
      </UserInfo>
    </RFP_x0020_Contacts>
    <DAS_x0020_Buyer xmlns="145fd85a-e86f-4392-ab15-fd3ffc15a3e1" xsi:nil="true"/>
    <RoutingRuleDescription xmlns="http://schemas.microsoft.com/sharepoint/v3" xsi:nil="true"/>
    <Cost_x0020_Avoidance xmlns="145fd85a-e86f-4392-ab15-fd3ffc15a3e1" xsi:nil="true"/>
    <Divisions xmlns="145fd85a-e86f-4392-ab15-fd3ffc15a3e1">
      <Value>Child &amp; Family Services</Value>
    </Divisions>
    <RFP_x0020_Status xmlns="145fd85a-e86f-4392-ab15-fd3ffc15a3e1">OK to Load</RFP_x0020_Status>
    <Target_x0020_Date xmlns="145fd85a-e86f-4392-ab15-fd3ffc15a3e1" xsi:nil="true"/>
    <Attachments_x003f_ xmlns="145fd85a-e86f-4392-ab15-fd3ffc15a3e1">Yes, Final Document</Attachments_x003f_>
    <SPB_x0020_Processed xmlns="145fd85a-e86f-4392-ab15-fd3ffc15a3e1">Agency</SPB_x0020_Processed>
    <Cost_x0020_Avoidance_x0020_Method xmlns="145fd85a-e86f-4392-ab15-fd3ffc15a3e1" xsi:nil="true"/>
    <Lead_x0020_OPG_x0020_Contact xmlns="e3709f45-ee57-4ddf-8078-855eb8d761aa" xsi:nil="true"/>
  </documentManagement>
</p:properties>
</file>

<file path=customXml/itemProps1.xml><?xml version="1.0" encoding="utf-8"?>
<ds:datastoreItem xmlns:ds="http://schemas.openxmlformats.org/officeDocument/2006/customXml" ds:itemID="{333B72F7-8B82-4E49-AC6F-DA870E5D5F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584FB-C534-4D0C-A3B2-9C12C26D9ED4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1F10955-A09B-43ED-A587-76D7C8F72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5fd85a-e86f-4392-ab15-fd3ffc15a3e1"/>
    <ds:schemaRef ds:uri="e3709f45-ee57-4ddf-8078-855eb8d76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95BBF-E2FF-4637-9430-371A1693E164}">
  <ds:schemaRefs>
    <ds:schemaRef ds:uri="http://purl.org/dc/elements/1.1/"/>
    <ds:schemaRef ds:uri="http://purl.org/dc/dcmitype/"/>
    <ds:schemaRef ds:uri="145fd85a-e86f-4392-ab15-fd3ffc15a3e1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3709f45-ee57-4ddf-8078-855eb8d761aa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Murphy, Bradley</cp:lastModifiedBy>
  <cp:revision>2</cp:revision>
  <cp:lastPrinted>2024-10-25T23:55:00Z</cp:lastPrinted>
  <dcterms:created xsi:type="dcterms:W3CDTF">2025-11-17T15:17:00Z</dcterms:created>
  <dcterms:modified xsi:type="dcterms:W3CDTF">2025-11-17T15:17:00Z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0x0101009C6FD583ED96254DA513098C802FBCEB</vt:lpwstr>
  </property>
  <property fmtid="{D5CDD505-2E9C-101B-9397-08002B2CF9AE}" pid="3" name="_docset_NoMedatataSyncRequired">
    <vt:lpwstr>False</vt:lpwstr>
  </property>
  <property fmtid="{D5CDD505-2E9C-101B-9397-08002B2CF9AE}" pid="4" name="GrammarlyDocumentId">
    <vt:lpwstr>415688f5-0f79-457b-89fa-34e44ec55f36</vt:lpwstr>
  </property>
</Properties>
</file>